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101DD648"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w:t>
      </w:r>
      <w:r w:rsidR="00B7419A">
        <w:rPr>
          <w:rFonts w:ascii="Arial" w:hAnsi="Arial" w:cs="Arial"/>
          <w:b/>
          <w:bCs/>
          <w:sz w:val="24"/>
        </w:rPr>
        <w:t>7</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383C73">
        <w:rPr>
          <w:rFonts w:ascii="Arial" w:eastAsia="MS Mincho" w:hAnsi="Arial" w:cs="Arial"/>
          <w:b/>
          <w:noProof/>
          <w:sz w:val="24"/>
          <w:lang w:eastAsia="en-US"/>
        </w:rPr>
        <w:t>50</w:t>
      </w:r>
      <w:r w:rsidR="00DE242D">
        <w:rPr>
          <w:rFonts w:ascii="Arial" w:eastAsia="MS Mincho" w:hAnsi="Arial" w:cs="Arial"/>
          <w:b/>
          <w:noProof/>
          <w:sz w:val="24"/>
          <w:lang w:eastAsia="en-US"/>
        </w:rPr>
        <w:t>1954</w:t>
      </w:r>
      <w:bookmarkStart w:id="1" w:name="_GoBack"/>
      <w:bookmarkEnd w:id="1"/>
    </w:p>
    <w:p w14:paraId="57F65FD2" w14:textId="46F4479C" w:rsidR="00700AD5" w:rsidRPr="00800FC2" w:rsidRDefault="00B7419A"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sidRPr="00B7419A">
        <w:rPr>
          <w:rFonts w:ascii="Arial" w:hAnsi="Arial" w:cs="Arial"/>
          <w:b/>
          <w:bCs/>
          <w:sz w:val="24"/>
        </w:rPr>
        <w:t>17 - 21 February, 2025, Athens</w:t>
      </w:r>
      <w:r w:rsidRPr="00B7419A">
        <w:rPr>
          <w:rFonts w:ascii="Arial" w:hAnsi="Arial" w:cs="Arial" w:hint="eastAsia"/>
          <w:b/>
          <w:bCs/>
          <w:sz w:val="24"/>
        </w:rPr>
        <w:t>,</w:t>
      </w:r>
      <w:r w:rsidRPr="00B7419A">
        <w:rPr>
          <w:rFonts w:ascii="Arial" w:hAnsi="Arial" w:cs="Arial"/>
          <w:b/>
          <w:bCs/>
          <w:sz w:val="24"/>
        </w:rPr>
        <w:t xml:space="preserve"> Greece</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0ED220FF"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EC739F" w:rsidRPr="00EC739F">
        <w:rPr>
          <w:rFonts w:ascii="Arial" w:hAnsi="Arial" w:cs="Arial"/>
          <w:b/>
          <w:sz w:val="22"/>
          <w:szCs w:val="22"/>
          <w:lang w:val="en-US" w:eastAsia="en-US"/>
        </w:rPr>
        <w:t xml:space="preserve">Reply LS </w:t>
      </w:r>
      <w:r w:rsidR="00B7419A" w:rsidRPr="004E3939">
        <w:rPr>
          <w:rFonts w:ascii="Arial" w:hAnsi="Arial" w:cs="Arial"/>
          <w:b/>
          <w:sz w:val="22"/>
          <w:szCs w:val="22"/>
        </w:rPr>
        <w:t xml:space="preserve">on </w:t>
      </w:r>
      <w:r w:rsidR="00B7419A">
        <w:rPr>
          <w:rFonts w:ascii="Arial" w:hAnsi="Arial" w:cs="Arial"/>
          <w:b/>
          <w:sz w:val="22"/>
          <w:szCs w:val="22"/>
        </w:rPr>
        <w:t>IMS support for AF authorization and IMS avatar communication</w:t>
      </w:r>
    </w:p>
    <w:p w14:paraId="6F2A9292" w14:textId="3FEA656F"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 xml:space="preserve">LS on </w:t>
      </w:r>
      <w:r w:rsidR="00B7419A" w:rsidRPr="00B7419A">
        <w:rPr>
          <w:rFonts w:ascii="Arial" w:hAnsi="Arial" w:cs="Arial"/>
          <w:sz w:val="22"/>
          <w:szCs w:val="22"/>
          <w:lang w:val="en-US" w:eastAsia="en-US"/>
        </w:rPr>
        <w:t>IMS support for AF authorization and IMS avatar communication</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w:t>
      </w:r>
      <w:r w:rsidR="00B7419A">
        <w:rPr>
          <w:rFonts w:ascii="Arial" w:hAnsi="Arial" w:cs="Arial"/>
          <w:sz w:val="22"/>
          <w:szCs w:val="22"/>
          <w:lang w:val="en-US" w:eastAsia="en-US"/>
        </w:rPr>
        <w:t>13</w:t>
      </w:r>
      <w:r w:rsidR="00EC739F">
        <w:rPr>
          <w:rFonts w:ascii="Arial" w:hAnsi="Arial" w:cs="Arial"/>
          <w:sz w:val="22"/>
          <w:szCs w:val="22"/>
          <w:lang w:val="en-US" w:eastAsia="en-US"/>
        </w:rPr>
        <w:t>78</w:t>
      </w:r>
      <w:r w:rsidR="00800FC2">
        <w:rPr>
          <w:rFonts w:ascii="Arial" w:hAnsi="Arial" w:cs="Arial"/>
          <w:sz w:val="22"/>
          <w:szCs w:val="22"/>
          <w:lang w:val="en-US" w:eastAsia="en-US"/>
        </w:rPr>
        <w:t>/</w:t>
      </w:r>
      <w:r w:rsidR="00B7419A">
        <w:rPr>
          <w:rFonts w:ascii="Arial" w:hAnsi="Arial" w:cs="Arial"/>
          <w:sz w:val="22"/>
          <w:szCs w:val="22"/>
          <w:lang w:val="en-US" w:eastAsia="en-US"/>
        </w:rPr>
        <w:t>S3</w:t>
      </w:r>
      <w:r w:rsidR="00800FC2">
        <w:rPr>
          <w:rFonts w:ascii="Arial" w:hAnsi="Arial" w:cs="Arial"/>
          <w:sz w:val="22"/>
          <w:szCs w:val="22"/>
          <w:lang w:val="en-US" w:eastAsia="en-US"/>
        </w:rPr>
        <w:t>-</w:t>
      </w:r>
      <w:r w:rsidR="00B7419A">
        <w:rPr>
          <w:rFonts w:ascii="Arial" w:hAnsi="Arial" w:cs="Arial"/>
          <w:sz w:val="22"/>
          <w:szCs w:val="22"/>
          <w:lang w:val="en-US" w:eastAsia="en-US"/>
        </w:rPr>
        <w:t>250170</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338882"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B7419A">
        <w:rPr>
          <w:rFonts w:ascii="Arial" w:hAnsi="Arial" w:cs="Arial"/>
          <w:b/>
          <w:bCs/>
          <w:sz w:val="22"/>
          <w:szCs w:val="22"/>
        </w:rPr>
        <w:t>FS_NG_RTC_SEC_Ph2, NG_RTC_Ph2</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6FD5D2A3"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7419A">
        <w:rPr>
          <w:rFonts w:ascii="Arial" w:hAnsi="Arial" w:cs="Arial"/>
          <w:b/>
          <w:bCs/>
          <w:sz w:val="22"/>
          <w:szCs w:val="22"/>
          <w:lang w:val="en-US" w:eastAsia="en-US"/>
        </w:rPr>
        <w:t>SA3</w:t>
      </w:r>
    </w:p>
    <w:p w14:paraId="5AEA68B0" w14:textId="1D52E7DF"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B7419A" w:rsidRPr="00AB0EEC">
        <w:rPr>
          <w:rFonts w:ascii="Arial" w:hAnsi="Arial" w:cs="Arial"/>
          <w:b/>
          <w:bCs/>
          <w:sz w:val="22"/>
          <w:szCs w:val="22"/>
          <w:lang w:val="fr-FR"/>
        </w:rPr>
        <w:t>-</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2"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proofErr w:type="spellStart"/>
      <w:r w:rsidR="00B97CD2">
        <w:rPr>
          <w:rFonts w:ascii="Arial" w:hAnsi="Arial" w:cs="Arial"/>
          <w:bCs/>
          <w:sz w:val="22"/>
          <w:szCs w:val="22"/>
          <w:lang w:val="en-US" w:eastAsia="en-US"/>
        </w:rPr>
        <w:t>Hao</w:t>
      </w:r>
      <w:proofErr w:type="spellEnd"/>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w:t>
      </w:r>
      <w:proofErr w:type="spellStart"/>
      <w:r w:rsidR="00AE6E90">
        <w:rPr>
          <w:rFonts w:ascii="Arial" w:hAnsi="Arial" w:cs="Arial"/>
          <w:b/>
          <w:sz w:val="22"/>
          <w:szCs w:val="22"/>
          <w:lang w:val="en-US" w:eastAsia="en-US"/>
        </w:rPr>
        <w:t>zte</w:t>
      </w:r>
      <w:proofErr w:type="spellEnd"/>
      <w:r w:rsidR="00AE6E90">
        <w:rPr>
          <w:rFonts w:ascii="Arial" w:hAnsi="Arial" w:cs="Arial"/>
          <w:b/>
          <w:sz w:val="22"/>
          <w:szCs w:val="22"/>
          <w:lang w:val="en-US" w:eastAsia="en-US"/>
        </w:rPr>
        <w:t xml:space="preserv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2"/>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63811ACE" w:rsidR="009E63DC" w:rsidRPr="00813388" w:rsidRDefault="009E63DC" w:rsidP="009E63DC">
      <w:pPr>
        <w:pStyle w:val="a4"/>
        <w:rPr>
          <w:rFonts w:cs="Arial"/>
          <w:b w:val="0"/>
          <w:sz w:val="20"/>
        </w:rPr>
      </w:pPr>
      <w:bookmarkStart w:id="3" w:name="_Hlk149073819"/>
      <w:r w:rsidRPr="00813388">
        <w:rPr>
          <w:rFonts w:cs="Arial" w:hint="eastAsia"/>
          <w:b w:val="0"/>
          <w:sz w:val="20"/>
        </w:rPr>
        <w:t>S</w:t>
      </w:r>
      <w:r w:rsidRPr="00813388">
        <w:rPr>
          <w:rFonts w:cs="Arial"/>
          <w:b w:val="0"/>
          <w:sz w:val="20"/>
        </w:rPr>
        <w:t xml:space="preserve">A2 thanks </w:t>
      </w:r>
      <w:r w:rsidR="00A93E40">
        <w:rPr>
          <w:rFonts w:cs="Arial"/>
          <w:b w:val="0"/>
          <w:sz w:val="20"/>
        </w:rPr>
        <w:t>SA3</w:t>
      </w:r>
      <w:r w:rsidRPr="00813388">
        <w:rPr>
          <w:rFonts w:cs="Arial"/>
          <w:b w:val="0"/>
          <w:sz w:val="20"/>
        </w:rPr>
        <w:t xml:space="preserve"> for the LS (</w:t>
      </w:r>
      <w:r w:rsidR="00A93E40" w:rsidRPr="00A93E40">
        <w:rPr>
          <w:rFonts w:cs="Arial"/>
          <w:b w:val="0"/>
          <w:sz w:val="20"/>
        </w:rPr>
        <w:t>S3-250170</w:t>
      </w:r>
      <w:r w:rsidRPr="00813388">
        <w:rPr>
          <w:rFonts w:cs="Arial" w:hint="eastAsia"/>
          <w:b w:val="0"/>
          <w:sz w:val="20"/>
        </w:rPr>
        <w:t>)</w:t>
      </w:r>
      <w:r w:rsidRPr="00813388">
        <w:rPr>
          <w:rFonts w:cs="Arial"/>
          <w:b w:val="0"/>
          <w:sz w:val="20"/>
        </w:rPr>
        <w:t xml:space="preserve"> on </w:t>
      </w:r>
      <w:r w:rsidR="00A93E40" w:rsidRPr="00A93E40">
        <w:rPr>
          <w:rFonts w:cs="Arial"/>
          <w:b w:val="0"/>
          <w:sz w:val="20"/>
        </w:rPr>
        <w:t>IMS support for AF authorization and IMS avatar communication</w:t>
      </w:r>
      <w:r w:rsidRPr="00813388">
        <w:rPr>
          <w:rFonts w:cs="Arial"/>
          <w:b w:val="0"/>
          <w:sz w:val="20"/>
        </w:rPr>
        <w:t xml:space="preserve">.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69973DF0" w14:textId="71017820" w:rsidR="00D15885" w:rsidRPr="00D15885" w:rsidRDefault="00D15885" w:rsidP="00E1151F">
      <w:pPr>
        <w:ind w:leftChars="160" w:left="320"/>
        <w:rPr>
          <w:rFonts w:ascii="Arial" w:eastAsia="等线" w:hAnsi="Arial" w:cs="Arial"/>
          <w:bCs/>
          <w:lang w:val="en-US"/>
        </w:rPr>
      </w:pPr>
      <w:r w:rsidRPr="008C696B">
        <w:rPr>
          <w:rFonts w:ascii="Arial" w:eastAsia="等线" w:hAnsi="Arial" w:cs="Arial"/>
          <w:b/>
          <w:bCs/>
          <w:lang w:val="en-US"/>
        </w:rPr>
        <w:t xml:space="preserve">Q1: </w:t>
      </w:r>
      <w:r w:rsidR="00A93E40" w:rsidRPr="00A93E40">
        <w:rPr>
          <w:rFonts w:ascii="Arial" w:eastAsia="等线" w:hAnsi="Arial" w:cs="Arial"/>
          <w:bCs/>
          <w:lang w:val="en-US"/>
        </w:rPr>
        <w:t>Has SA2 considered the impact on the architecture from making the IMS system (or specific NFs) AF aware in general and specifically for authorization purposes?</w:t>
      </w:r>
    </w:p>
    <w:p w14:paraId="7E605B0E" w14:textId="188F9EED" w:rsidR="009E63DC" w:rsidRPr="003D23AE" w:rsidRDefault="009E63DC" w:rsidP="00E1151F">
      <w:pPr>
        <w:ind w:leftChars="160" w:left="320"/>
        <w:rPr>
          <w:rFonts w:ascii="Arial" w:eastAsia="等线" w:hAnsi="Arial" w:cs="Arial"/>
          <w:lang w:val="en-US"/>
        </w:rPr>
      </w:pPr>
      <w:r>
        <w:rPr>
          <w:rFonts w:ascii="Arial" w:hAnsi="Arial" w:cs="Arial"/>
          <w:b/>
        </w:rPr>
        <w:t>SA2 answer</w:t>
      </w:r>
      <w:r w:rsidRPr="00957E6B">
        <w:rPr>
          <w:rFonts w:ascii="Arial" w:hAnsi="Arial" w:cs="Arial"/>
        </w:rPr>
        <w:t>:</w:t>
      </w:r>
      <w:r>
        <w:rPr>
          <w:rFonts w:ascii="Arial" w:hAnsi="Arial" w:cs="Arial"/>
        </w:rPr>
        <w:t xml:space="preserve"> Yes</w:t>
      </w:r>
      <w:r w:rsidR="00C67903">
        <w:rPr>
          <w:rFonts w:ascii="Arial" w:hAnsi="Arial" w:cs="Arial" w:hint="eastAsia"/>
        </w:rPr>
        <w:t>,</w:t>
      </w:r>
      <w:r>
        <w:rPr>
          <w:rFonts w:ascii="Arial" w:hAnsi="Arial" w:cs="Arial"/>
        </w:rPr>
        <w:t xml:space="preserve"> </w:t>
      </w:r>
      <w:r w:rsidR="001340AF">
        <w:rPr>
          <w:rFonts w:ascii="Arial" w:eastAsia="等线" w:hAnsi="Arial" w:cs="Arial"/>
          <w:lang w:val="en-US"/>
        </w:rPr>
        <w:t xml:space="preserve">SA2 recognizes there is impact on the architecture to make IMS system (e.g. NEF) AF aware for authorization purposes; which involves IMS DC capability exposure, and </w:t>
      </w:r>
      <w:r w:rsidR="003D23AE">
        <w:rPr>
          <w:rFonts w:ascii="Arial" w:eastAsia="等线" w:hAnsi="Arial" w:cs="Arial"/>
          <w:lang w:val="en-US"/>
        </w:rPr>
        <w:t>authorization</w:t>
      </w:r>
      <w:r w:rsidR="003D23AE" w:rsidRPr="003D23AE">
        <w:rPr>
          <w:rFonts w:ascii="Arial" w:eastAsia="等线" w:hAnsi="Arial" w:cs="Arial"/>
          <w:lang w:val="en-US"/>
        </w:rPr>
        <w:t xml:space="preserve"> of third party user identity information</w:t>
      </w:r>
    </w:p>
    <w:p w14:paraId="51922571" w14:textId="77777777" w:rsidR="009E63DC" w:rsidRDefault="009E63DC" w:rsidP="00E1151F">
      <w:pPr>
        <w:ind w:leftChars="160" w:left="320"/>
        <w:rPr>
          <w:rFonts w:ascii="Arial" w:hAnsi="Arial" w:cs="Arial"/>
        </w:rPr>
      </w:pPr>
    </w:p>
    <w:p w14:paraId="6EB3358B" w14:textId="07706AFC" w:rsidR="009E63DC" w:rsidRPr="00A93E40" w:rsidRDefault="009E63DC" w:rsidP="00E1151F">
      <w:pPr>
        <w:ind w:leftChars="160" w:left="320"/>
        <w:rPr>
          <w:rFonts w:ascii="Arial" w:eastAsia="等线" w:hAnsi="Arial" w:cs="Arial"/>
          <w:bCs/>
          <w:lang w:val="en-US"/>
        </w:rPr>
      </w:pPr>
      <w:r w:rsidRPr="002E0689">
        <w:rPr>
          <w:rFonts w:ascii="Arial" w:hAnsi="Arial" w:cs="Arial"/>
          <w:b/>
        </w:rPr>
        <w:t>Q</w:t>
      </w:r>
      <w:r>
        <w:rPr>
          <w:rFonts w:ascii="Arial" w:hAnsi="Arial" w:cs="Arial"/>
          <w:b/>
        </w:rPr>
        <w:t>2</w:t>
      </w:r>
      <w:r>
        <w:rPr>
          <w:rFonts w:ascii="Arial" w:hAnsi="Arial" w:cs="Arial"/>
        </w:rPr>
        <w:t xml:space="preserve">: </w:t>
      </w:r>
      <w:r w:rsidR="00A93E40" w:rsidRPr="00A93E40">
        <w:rPr>
          <w:rFonts w:ascii="Arial" w:eastAsia="等线" w:hAnsi="Arial" w:cs="Arial"/>
          <w:bCs/>
          <w:lang w:val="en-US"/>
        </w:rPr>
        <w:t>Different authorization use cases (KI#1, KI#3 in TR 33.790) may require different authorization procedures with impact on different IMS network functions which may impact the architecture. Is it ok that SA3 specifies all these different types of authorization procedures?</w:t>
      </w:r>
    </w:p>
    <w:p w14:paraId="3B72573B" w14:textId="7B654B52" w:rsidR="009E63DC" w:rsidRDefault="009E63DC" w:rsidP="00E1151F">
      <w:pPr>
        <w:ind w:leftChars="160" w:left="3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2B470B">
        <w:rPr>
          <w:rFonts w:ascii="Arial" w:hAnsi="Arial" w:cs="Arial"/>
        </w:rPr>
        <w:t xml:space="preserve">It’s SA3’s decision whether </w:t>
      </w:r>
      <w:r w:rsidR="009C724D">
        <w:rPr>
          <w:rFonts w:ascii="Arial" w:hAnsi="Arial" w:cs="Arial"/>
        </w:rPr>
        <w:t xml:space="preserve">to </w:t>
      </w:r>
      <w:r w:rsidR="002B470B">
        <w:rPr>
          <w:rFonts w:ascii="Arial" w:hAnsi="Arial" w:cs="Arial"/>
        </w:rPr>
        <w:t xml:space="preserve">develop </w:t>
      </w:r>
      <w:r w:rsidR="002B470B" w:rsidRPr="00A93E40">
        <w:rPr>
          <w:rFonts w:ascii="Arial" w:eastAsia="等线" w:hAnsi="Arial" w:cs="Arial"/>
          <w:bCs/>
          <w:lang w:val="en-US"/>
        </w:rPr>
        <w:t>different authorization procedures</w:t>
      </w:r>
      <w:r w:rsidR="002B470B">
        <w:rPr>
          <w:rFonts w:ascii="Arial" w:eastAsia="等线" w:hAnsi="Arial" w:cs="Arial"/>
          <w:bCs/>
          <w:lang w:val="en-US"/>
        </w:rPr>
        <w:t xml:space="preserve"> for d</w:t>
      </w:r>
      <w:r w:rsidR="002B470B" w:rsidRPr="00A93E40">
        <w:rPr>
          <w:rFonts w:ascii="Arial" w:eastAsia="等线" w:hAnsi="Arial" w:cs="Arial"/>
          <w:bCs/>
          <w:lang w:val="en-US"/>
        </w:rPr>
        <w:t>ifferent authorization use cases (KI#1, KI#3 in TR 33.790)</w:t>
      </w:r>
      <w:r>
        <w:rPr>
          <w:rFonts w:ascii="Arial" w:hAnsi="Arial" w:cs="Arial"/>
        </w:rPr>
        <w:t>.</w:t>
      </w:r>
      <w:r w:rsidR="002B470B">
        <w:rPr>
          <w:rFonts w:ascii="Arial" w:hAnsi="Arial" w:cs="Arial"/>
        </w:rPr>
        <w:t xml:space="preserve"> From SA2’s perspective, different use cases may require </w:t>
      </w:r>
      <w:r w:rsidR="002B470B" w:rsidRPr="00A93E40">
        <w:rPr>
          <w:rFonts w:ascii="Arial" w:eastAsia="等线" w:hAnsi="Arial" w:cs="Arial"/>
          <w:bCs/>
          <w:lang w:val="en-US"/>
        </w:rPr>
        <w:t>different types of authorization procedures</w:t>
      </w:r>
      <w:r w:rsidR="002B470B">
        <w:rPr>
          <w:rFonts w:ascii="Arial" w:eastAsia="等线" w:hAnsi="Arial" w:cs="Arial"/>
          <w:bCs/>
          <w:lang w:val="en-US"/>
        </w:rPr>
        <w:t>.</w:t>
      </w:r>
    </w:p>
    <w:p w14:paraId="58C91157" w14:textId="77777777" w:rsidR="00D15885" w:rsidRDefault="00D15885" w:rsidP="00D90931">
      <w:pPr>
        <w:ind w:leftChars="160" w:left="320"/>
        <w:rPr>
          <w:rFonts w:ascii="Arial" w:hAnsi="Arial" w:cs="Arial"/>
        </w:rPr>
      </w:pP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3"/>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4472C156"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8C617C">
        <w:rPr>
          <w:rFonts w:ascii="Arial" w:hAnsi="Arial" w:cs="Arial"/>
          <w:b/>
          <w:lang w:val="en-US" w:eastAsia="en-US"/>
        </w:rPr>
        <w:t>SA3</w:t>
      </w:r>
      <w:r w:rsidRPr="00700AD5">
        <w:rPr>
          <w:rFonts w:ascii="Arial" w:hAnsi="Arial" w:cs="Arial"/>
          <w:b/>
          <w:lang w:val="en-US" w:eastAsia="en-US"/>
        </w:rPr>
        <w:t>:</w:t>
      </w:r>
    </w:p>
    <w:p w14:paraId="7913CAFD" w14:textId="6A8E6777"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B7419A">
        <w:rPr>
          <w:rFonts w:ascii="Arial" w:hAnsi="Arial"/>
          <w:lang w:val="en-US" w:eastAsia="en-US"/>
        </w:rPr>
        <w:t>SA3</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questions</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5D59FB7E" w14:textId="77777777"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lastRenderedPageBreak/>
        <w:t>SA2 Meeting #</w:t>
      </w:r>
      <w:r w:rsidRPr="002B4DF9">
        <w:rPr>
          <w:rFonts w:ascii="Arial" w:hAnsi="Arial" w:cs="Arial"/>
        </w:rPr>
        <w:t>16</w:t>
      </w:r>
      <w:r>
        <w:rPr>
          <w:rFonts w:ascii="Arial" w:hAnsi="Arial" w:cs="Arial"/>
        </w:rPr>
        <w:t>8</w:t>
      </w:r>
      <w:r>
        <w:rPr>
          <w:rFonts w:ascii="Arial" w:hAnsi="Arial" w:cs="Arial"/>
        </w:rPr>
        <w:tab/>
      </w:r>
      <w:r>
        <w:rPr>
          <w:rFonts w:ascii="Arial" w:hAnsi="Arial" w:cs="Arial"/>
        </w:rPr>
        <w:tab/>
      </w:r>
      <w:r w:rsidRPr="002B4DF9">
        <w:rPr>
          <w:rFonts w:ascii="Arial" w:hAnsi="Arial" w:cs="Arial"/>
        </w:rPr>
        <w:t xml:space="preserve">7 - </w:t>
      </w:r>
      <w:r>
        <w:rPr>
          <w:rFonts w:ascii="Arial" w:hAnsi="Arial" w:cs="Arial"/>
        </w:rPr>
        <w:t>1</w:t>
      </w:r>
      <w:r w:rsidRPr="002B4DF9">
        <w:rPr>
          <w:rFonts w:ascii="Arial" w:hAnsi="Arial" w:cs="Arial"/>
        </w:rPr>
        <w:t xml:space="preserve">1 </w:t>
      </w:r>
      <w:r>
        <w:rPr>
          <w:rFonts w:ascii="Arial" w:hAnsi="Arial" w:cs="Arial"/>
        </w:rPr>
        <w:t>April</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4807E12E" w14:textId="38C20C81" w:rsidR="001F60D1" w:rsidRPr="001F60D1" w:rsidRDefault="001F60D1" w:rsidP="001F60D1">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w:t>
      </w:r>
      <w:r>
        <w:rPr>
          <w:rFonts w:ascii="Arial" w:hAnsi="Arial" w:cs="Arial"/>
        </w:rPr>
        <w:t>9</w:t>
      </w:r>
      <w:r>
        <w:rPr>
          <w:rFonts w:ascii="Arial" w:hAnsi="Arial" w:cs="Arial"/>
        </w:rPr>
        <w:tab/>
      </w:r>
      <w:r>
        <w:rPr>
          <w:rFonts w:ascii="Arial" w:hAnsi="Arial" w:cs="Arial"/>
        </w:rPr>
        <w:tab/>
        <w:t>19</w:t>
      </w:r>
      <w:r w:rsidRPr="002B4DF9">
        <w:rPr>
          <w:rFonts w:ascii="Arial" w:hAnsi="Arial" w:cs="Arial"/>
        </w:rPr>
        <w:t xml:space="preserve"> - </w:t>
      </w:r>
      <w:r>
        <w:rPr>
          <w:rFonts w:ascii="Arial" w:hAnsi="Arial" w:cs="Arial"/>
        </w:rPr>
        <w:t>23</w:t>
      </w:r>
      <w:r w:rsidRPr="002B4DF9">
        <w:rPr>
          <w:rFonts w:ascii="Arial" w:hAnsi="Arial" w:cs="Arial"/>
        </w:rPr>
        <w:t xml:space="preserve"> </w:t>
      </w:r>
      <w:r>
        <w:rPr>
          <w:rFonts w:ascii="Arial" w:hAnsi="Arial" w:cs="Arial"/>
        </w:rPr>
        <w:t>May</w:t>
      </w:r>
      <w:r w:rsidRPr="002B4DF9">
        <w:rPr>
          <w:rFonts w:ascii="Arial" w:hAnsi="Arial" w:cs="Arial"/>
        </w:rPr>
        <w:t>, 2025</w:t>
      </w:r>
      <w:r w:rsidRPr="002B4DF9">
        <w:rPr>
          <w:rFonts w:ascii="Arial" w:hAnsi="Arial" w:cs="Arial"/>
        </w:rPr>
        <w:tab/>
      </w:r>
      <w:r w:rsidRPr="001F60D1">
        <w:rPr>
          <w:rFonts w:ascii="Arial" w:hAnsi="Arial" w:cs="Arial"/>
        </w:rPr>
        <w:t>Fukuoka, J</w:t>
      </w:r>
      <w:r>
        <w:rPr>
          <w:rFonts w:ascii="Arial" w:hAnsi="Arial" w:cs="Arial"/>
        </w:rPr>
        <w:t>apan</w:t>
      </w:r>
    </w:p>
    <w:p w14:paraId="3CE833E8" w14:textId="521D2DA1" w:rsidR="00827DCA" w:rsidRPr="00317800" w:rsidRDefault="00827DCA" w:rsidP="001F60D1">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B0307" w14:textId="77777777" w:rsidR="00C53035" w:rsidRDefault="00C53035">
      <w:r>
        <w:separator/>
      </w:r>
    </w:p>
  </w:endnote>
  <w:endnote w:type="continuationSeparator" w:id="0">
    <w:p w14:paraId="71574C27" w14:textId="77777777" w:rsidR="00C53035" w:rsidRDefault="00C5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29E21" w14:textId="77777777" w:rsidR="00C53035" w:rsidRDefault="00C53035">
      <w:r>
        <w:separator/>
      </w:r>
    </w:p>
  </w:footnote>
  <w:footnote w:type="continuationSeparator" w:id="0">
    <w:p w14:paraId="21E86087" w14:textId="77777777" w:rsidR="00C53035" w:rsidRDefault="00C530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0A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4E15"/>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0D1"/>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0B"/>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23AE"/>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C23"/>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0E3"/>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305"/>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8AF"/>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17C"/>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24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127"/>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3E40"/>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419A"/>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035"/>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3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42D"/>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51F"/>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2E44B-09B0-4ECA-B9C9-BB4E1B8755E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201</TotalTime>
  <Pages>2</Pages>
  <Words>294</Words>
  <Characters>1678</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43</cp:revision>
  <dcterms:created xsi:type="dcterms:W3CDTF">2024-11-01T01:51:00Z</dcterms:created>
  <dcterms:modified xsi:type="dcterms:W3CDTF">2025-02-10T10:43:00Z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